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7BFD0" w14:textId="77777777" w:rsidR="00784572" w:rsidRDefault="00784572"/>
    <w:p w14:paraId="1312D601" w14:textId="77777777" w:rsidR="00110E1C" w:rsidRPr="00110E1C" w:rsidRDefault="00110E1C" w:rsidP="00110E1C">
      <w:pPr>
        <w:jc w:val="center"/>
        <w:rPr>
          <w:rFonts w:ascii="Cascadia Mono SemiBold" w:hAnsi="Cascadia Mono SemiBold" w:cs="Cascadia Mono SemiBold"/>
          <w:sz w:val="28"/>
          <w:szCs w:val="28"/>
        </w:rPr>
      </w:pPr>
      <w:r w:rsidRPr="00110E1C">
        <w:rPr>
          <w:rFonts w:ascii="Cascadia Mono SemiBold" w:hAnsi="Cascadia Mono SemiBold" w:cs="Cascadia Mono SemiBold"/>
          <w:b/>
          <w:bCs/>
          <w:sz w:val="28"/>
          <w:szCs w:val="28"/>
        </w:rPr>
        <w:t>Food Allergies Safety Talk</w:t>
      </w:r>
    </w:p>
    <w:p w14:paraId="54A8A327" w14:textId="77777777" w:rsidR="00110E1C" w:rsidRPr="00110E1C" w:rsidRDefault="00110E1C" w:rsidP="00110E1C">
      <w:p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There are many sources of allergens that can cause an allergic reaction. One of the most common allergens is food. Food allergies are estimated to affect 4 to 6 percent of children and 4 percent of adults, according to the Centers for Disease Control and Prevention.</w:t>
      </w:r>
    </w:p>
    <w:p w14:paraId="6487F13F" w14:textId="77777777" w:rsidR="00110E1C" w:rsidRPr="00110E1C" w:rsidRDefault="00110E1C" w:rsidP="00110E1C">
      <w:pPr>
        <w:rPr>
          <w:rFonts w:ascii="Cascadia Mono SemiBold" w:hAnsi="Cascadia Mono SemiBold" w:cs="Cascadia Mono SemiBold"/>
          <w:sz w:val="28"/>
          <w:szCs w:val="28"/>
        </w:rPr>
      </w:pPr>
      <w:hyperlink r:id="rId5" w:history="1">
        <w:r w:rsidRPr="00110E1C">
          <w:rPr>
            <w:rStyle w:val="Hyperlink"/>
            <w:rFonts w:ascii="Cascadia Mono SemiBold" w:hAnsi="Cascadia Mono SemiBold" w:cs="Cascadia Mono SemiBold"/>
            <w:b/>
            <w:bCs/>
            <w:sz w:val="28"/>
            <w:szCs w:val="28"/>
          </w:rPr>
          <w:t>According to the Allergy and Asthma Foundation of America</w:t>
        </w:r>
      </w:hyperlink>
      <w:r w:rsidRPr="00110E1C">
        <w:rPr>
          <w:rFonts w:ascii="Cascadia Mono SemiBold" w:hAnsi="Cascadia Mono SemiBold" w:cs="Cascadia Mono SemiBold"/>
          <w:sz w:val="28"/>
          <w:szCs w:val="28"/>
        </w:rPr>
        <w:t>, people visit the emergency room about 200,000 times each year because of food allergies. Also, almost 10,000 people stay in the hospital each year because of food allergies. It is important to know what foods may cause an allergic reaction and how to respond to a severe allergic reaction.</w:t>
      </w:r>
    </w:p>
    <w:p w14:paraId="4E3EF52C" w14:textId="77777777" w:rsidR="00110E1C" w:rsidRPr="00110E1C" w:rsidRDefault="00110E1C" w:rsidP="00110E1C">
      <w:pPr>
        <w:rPr>
          <w:rFonts w:ascii="Cascadia Mono SemiBold" w:hAnsi="Cascadia Mono SemiBold" w:cs="Cascadia Mono SemiBold"/>
          <w:sz w:val="28"/>
          <w:szCs w:val="28"/>
        </w:rPr>
      </w:pPr>
      <w:r w:rsidRPr="00110E1C">
        <w:rPr>
          <w:rFonts w:ascii="Cascadia Mono SemiBold" w:hAnsi="Cascadia Mono SemiBold" w:cs="Cascadia Mono SemiBold"/>
          <w:b/>
          <w:bCs/>
          <w:sz w:val="28"/>
          <w:szCs w:val="28"/>
        </w:rPr>
        <w:t>Allergic Reactions to Food</w:t>
      </w:r>
    </w:p>
    <w:p w14:paraId="6050796A" w14:textId="77777777" w:rsidR="00110E1C" w:rsidRPr="00110E1C" w:rsidRDefault="00110E1C" w:rsidP="00110E1C">
      <w:p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 xml:space="preserve">The most common food allergies that cause 90% of allergic reactions are milk, tree nuts, peanuts, soy, shellfish, fish, wheat, and eggs. Once the allergen is consumed, it usually causes a reaction within two hours, </w:t>
      </w:r>
      <w:proofErr w:type="gramStart"/>
      <w:r w:rsidRPr="00110E1C">
        <w:rPr>
          <w:rFonts w:ascii="Cascadia Mono SemiBold" w:hAnsi="Cascadia Mono SemiBold" w:cs="Cascadia Mono SemiBold"/>
          <w:sz w:val="28"/>
          <w:szCs w:val="28"/>
        </w:rPr>
        <w:t>often times</w:t>
      </w:r>
      <w:proofErr w:type="gramEnd"/>
      <w:r w:rsidRPr="00110E1C">
        <w:rPr>
          <w:rFonts w:ascii="Cascadia Mono SemiBold" w:hAnsi="Cascadia Mono SemiBold" w:cs="Cascadia Mono SemiBold"/>
          <w:sz w:val="28"/>
          <w:szCs w:val="28"/>
        </w:rPr>
        <w:t xml:space="preserve"> the reaction happens within minutes. It is rare for a reaction to occur more than two hours from the point the allergen was consumed.</w:t>
      </w:r>
    </w:p>
    <w:p w14:paraId="0A4ECEF2" w14:textId="77777777" w:rsidR="00110E1C" w:rsidRPr="00110E1C" w:rsidRDefault="00110E1C" w:rsidP="00110E1C">
      <w:p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Allergic reactions to food most often involve the skin, the gastrointestinal tract, the cardiovascular system, and the respiratory tract. According to the American College of Allergy, Asthma, and Immunology, allergic reactions to food may surface in the following ways:</w:t>
      </w:r>
    </w:p>
    <w:p w14:paraId="0C65E1EC"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Vomiting and/or stomach cramps</w:t>
      </w:r>
    </w:p>
    <w:p w14:paraId="3B98E391"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Hives</w:t>
      </w:r>
    </w:p>
    <w:p w14:paraId="735EFA6E"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Shortness of breath</w:t>
      </w:r>
    </w:p>
    <w:p w14:paraId="1DBA361D"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Wheezing</w:t>
      </w:r>
    </w:p>
    <w:p w14:paraId="0BBABC99"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Repetitive cough</w:t>
      </w:r>
    </w:p>
    <w:p w14:paraId="15E1E6B1"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lastRenderedPageBreak/>
        <w:t>Shock or circulatory collapse</w:t>
      </w:r>
    </w:p>
    <w:p w14:paraId="165BD51E"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Tight, hoarse throat; trouble swallowing</w:t>
      </w:r>
    </w:p>
    <w:p w14:paraId="5C0B97F2"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Swelling of the tongue, affecting the ability to talk or breathe</w:t>
      </w:r>
    </w:p>
    <w:p w14:paraId="43D0F3A8"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Weak pulse</w:t>
      </w:r>
    </w:p>
    <w:p w14:paraId="42205E94"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Pale or blue coloring of the skin</w:t>
      </w:r>
    </w:p>
    <w:p w14:paraId="6ED938D7"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Dizziness or feeling faint</w:t>
      </w:r>
    </w:p>
    <w:p w14:paraId="1E669195" w14:textId="77777777" w:rsidR="00110E1C" w:rsidRPr="00110E1C" w:rsidRDefault="00110E1C" w:rsidP="00110E1C">
      <w:pPr>
        <w:numPr>
          <w:ilvl w:val="0"/>
          <w:numId w:val="1"/>
        </w:numPr>
        <w:rPr>
          <w:rFonts w:ascii="Cascadia Mono SemiBold" w:hAnsi="Cascadia Mono SemiBold" w:cs="Cascadia Mono SemiBold"/>
          <w:sz w:val="28"/>
          <w:szCs w:val="28"/>
        </w:rPr>
      </w:pPr>
      <w:r w:rsidRPr="00110E1C">
        <w:rPr>
          <w:rFonts w:ascii="Cascadia Mono SemiBold" w:hAnsi="Cascadia Mono SemiBold" w:cs="Cascadia Mono SemiBold"/>
          <w:sz w:val="28"/>
          <w:szCs w:val="28"/>
        </w:rPr>
        <w:t>Anaphylaxis</w:t>
      </w:r>
    </w:p>
    <w:p w14:paraId="589A5F08" w14:textId="77777777" w:rsidR="00110E1C" w:rsidRPr="00110E1C" w:rsidRDefault="00110E1C">
      <w:pPr>
        <w:rPr>
          <w:rFonts w:ascii="Cascadia Mono SemiBold" w:hAnsi="Cascadia Mono SemiBold" w:cs="Cascadia Mono SemiBold"/>
          <w:sz w:val="28"/>
          <w:szCs w:val="28"/>
        </w:rPr>
      </w:pPr>
    </w:p>
    <w:sectPr w:rsidR="00110E1C" w:rsidRPr="0011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cadia Mono SemiBold">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440C1"/>
    <w:multiLevelType w:val="multilevel"/>
    <w:tmpl w:val="F19C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73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1C"/>
    <w:rsid w:val="00110E1C"/>
    <w:rsid w:val="005E7A60"/>
    <w:rsid w:val="0078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D1EE"/>
  <w15:chartTrackingRefBased/>
  <w15:docId w15:val="{DA718C1A-2678-481D-BEB5-108E3B57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E1C"/>
    <w:rPr>
      <w:rFonts w:eastAsiaTheme="majorEastAsia" w:cstheme="majorBidi"/>
      <w:color w:val="272727" w:themeColor="text1" w:themeTint="D8"/>
    </w:rPr>
  </w:style>
  <w:style w:type="paragraph" w:styleId="Title">
    <w:name w:val="Title"/>
    <w:basedOn w:val="Normal"/>
    <w:next w:val="Normal"/>
    <w:link w:val="TitleChar"/>
    <w:uiPriority w:val="10"/>
    <w:qFormat/>
    <w:rsid w:val="0011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E1C"/>
    <w:pPr>
      <w:spacing w:before="160"/>
      <w:jc w:val="center"/>
    </w:pPr>
    <w:rPr>
      <w:i/>
      <w:iCs/>
      <w:color w:val="404040" w:themeColor="text1" w:themeTint="BF"/>
    </w:rPr>
  </w:style>
  <w:style w:type="character" w:customStyle="1" w:styleId="QuoteChar">
    <w:name w:val="Quote Char"/>
    <w:basedOn w:val="DefaultParagraphFont"/>
    <w:link w:val="Quote"/>
    <w:uiPriority w:val="29"/>
    <w:rsid w:val="00110E1C"/>
    <w:rPr>
      <w:i/>
      <w:iCs/>
      <w:color w:val="404040" w:themeColor="text1" w:themeTint="BF"/>
    </w:rPr>
  </w:style>
  <w:style w:type="paragraph" w:styleId="ListParagraph">
    <w:name w:val="List Paragraph"/>
    <w:basedOn w:val="Normal"/>
    <w:uiPriority w:val="34"/>
    <w:qFormat/>
    <w:rsid w:val="00110E1C"/>
    <w:pPr>
      <w:ind w:left="720"/>
      <w:contextualSpacing/>
    </w:pPr>
  </w:style>
  <w:style w:type="character" w:styleId="IntenseEmphasis">
    <w:name w:val="Intense Emphasis"/>
    <w:basedOn w:val="DefaultParagraphFont"/>
    <w:uiPriority w:val="21"/>
    <w:qFormat/>
    <w:rsid w:val="00110E1C"/>
    <w:rPr>
      <w:i/>
      <w:iCs/>
      <w:color w:val="0F4761" w:themeColor="accent1" w:themeShade="BF"/>
    </w:rPr>
  </w:style>
  <w:style w:type="paragraph" w:styleId="IntenseQuote">
    <w:name w:val="Intense Quote"/>
    <w:basedOn w:val="Normal"/>
    <w:next w:val="Normal"/>
    <w:link w:val="IntenseQuoteChar"/>
    <w:uiPriority w:val="30"/>
    <w:qFormat/>
    <w:rsid w:val="0011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E1C"/>
    <w:rPr>
      <w:i/>
      <w:iCs/>
      <w:color w:val="0F4761" w:themeColor="accent1" w:themeShade="BF"/>
    </w:rPr>
  </w:style>
  <w:style w:type="character" w:styleId="IntenseReference">
    <w:name w:val="Intense Reference"/>
    <w:basedOn w:val="DefaultParagraphFont"/>
    <w:uiPriority w:val="32"/>
    <w:qFormat/>
    <w:rsid w:val="00110E1C"/>
    <w:rPr>
      <w:b/>
      <w:bCs/>
      <w:smallCaps/>
      <w:color w:val="0F4761" w:themeColor="accent1" w:themeShade="BF"/>
      <w:spacing w:val="5"/>
    </w:rPr>
  </w:style>
  <w:style w:type="character" w:styleId="Hyperlink">
    <w:name w:val="Hyperlink"/>
    <w:basedOn w:val="DefaultParagraphFont"/>
    <w:uiPriority w:val="99"/>
    <w:unhideWhenUsed/>
    <w:rsid w:val="00110E1C"/>
    <w:rPr>
      <w:color w:val="467886" w:themeColor="hyperlink"/>
      <w:u w:val="single"/>
    </w:rPr>
  </w:style>
  <w:style w:type="character" w:styleId="UnresolvedMention">
    <w:name w:val="Unresolved Mention"/>
    <w:basedOn w:val="DefaultParagraphFont"/>
    <w:uiPriority w:val="99"/>
    <w:semiHidden/>
    <w:unhideWhenUsed/>
    <w:rsid w:val="0011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915961">
      <w:bodyDiv w:val="1"/>
      <w:marLeft w:val="0"/>
      <w:marRight w:val="0"/>
      <w:marTop w:val="0"/>
      <w:marBottom w:val="0"/>
      <w:divBdr>
        <w:top w:val="none" w:sz="0" w:space="0" w:color="auto"/>
        <w:left w:val="none" w:sz="0" w:space="0" w:color="auto"/>
        <w:bottom w:val="none" w:sz="0" w:space="0" w:color="auto"/>
        <w:right w:val="none" w:sz="0" w:space="0" w:color="auto"/>
      </w:divBdr>
    </w:div>
    <w:div w:id="11860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fa.org/page/allergy-fact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1</cp:revision>
  <dcterms:created xsi:type="dcterms:W3CDTF">2024-10-06T13:15:00Z</dcterms:created>
  <dcterms:modified xsi:type="dcterms:W3CDTF">2024-10-06T13:16:00Z</dcterms:modified>
</cp:coreProperties>
</file>